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7" w:rsidRPr="000F1D54" w:rsidRDefault="00F13C17" w:rsidP="00F13C17">
      <w:pPr>
        <w:pStyle w:val="2"/>
        <w:rPr>
          <w:rFonts w:ascii="宋体"/>
          <w:szCs w:val="24"/>
        </w:rPr>
      </w:pPr>
      <w:r w:rsidRPr="000F1D54">
        <w:rPr>
          <w:rFonts w:hint="eastAsia"/>
        </w:rPr>
        <w:t>北京师范大学财经处</w:t>
      </w:r>
    </w:p>
    <w:p w:rsidR="00F13C17" w:rsidRPr="00275D75" w:rsidRDefault="00F13C17" w:rsidP="00F13C17">
      <w:pPr>
        <w:pStyle w:val="3"/>
        <w:spacing w:before="156"/>
        <w:rPr>
          <w:color w:val="auto"/>
          <w:szCs w:val="24"/>
        </w:rPr>
      </w:pPr>
      <w:r w:rsidRPr="00275D75">
        <w:rPr>
          <w:rFonts w:hint="eastAsia"/>
          <w:color w:val="auto"/>
        </w:rPr>
        <w:t>师财</w:t>
      </w:r>
      <w:r w:rsidRPr="00275D75">
        <w:rPr>
          <w:rFonts w:ascii="Malgun Gothic Semilight" w:eastAsia="Malgun Gothic Semilight" w:hAnsi="Malgun Gothic Semilight" w:cs="Malgun Gothic Semilight" w:hint="eastAsia"/>
          <w:color w:val="auto"/>
        </w:rPr>
        <w:t>〔</w:t>
      </w:r>
      <w:r w:rsidRPr="00275D75">
        <w:rPr>
          <w:color w:val="auto"/>
        </w:rPr>
        <w:t>2019</w:t>
      </w:r>
      <w:r w:rsidRPr="00275D75">
        <w:rPr>
          <w:rFonts w:ascii="Malgun Gothic Semilight" w:eastAsia="Malgun Gothic Semilight" w:hAnsi="Malgun Gothic Semilight" w:cs="Malgun Gothic Semilight" w:hint="eastAsia"/>
          <w:color w:val="auto"/>
        </w:rPr>
        <w:t>〕</w:t>
      </w:r>
      <w:r w:rsidRPr="00275D75">
        <w:rPr>
          <w:rFonts w:hint="eastAsia"/>
          <w:color w:val="auto"/>
        </w:rPr>
        <w:t>第</w:t>
      </w:r>
      <w:r w:rsidRPr="00275D75">
        <w:rPr>
          <w:color w:val="auto"/>
        </w:rPr>
        <w:t>2</w:t>
      </w:r>
      <w:r w:rsidRPr="00275D75">
        <w:rPr>
          <w:rFonts w:hint="eastAsia"/>
          <w:color w:val="auto"/>
        </w:rPr>
        <w:t>号</w:t>
      </w:r>
    </w:p>
    <w:p w:rsidR="00F13C17" w:rsidRPr="00275D75" w:rsidRDefault="00F13C17" w:rsidP="00F13C17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hAnsi="宋体" w:cs="宋体"/>
          <w:kern w:val="0"/>
          <w:szCs w:val="24"/>
        </w:rPr>
      </w:pPr>
      <w:r w:rsidRPr="00275D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243205</wp:posOffset>
                </wp:positionV>
                <wp:extent cx="5806440" cy="0"/>
                <wp:effectExtent l="16510" t="21590" r="15875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B06B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9.15pt" to="457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" strokecolor="red" strokeweight="2pt"/>
            </w:pict>
          </mc:Fallback>
        </mc:AlternateContent>
      </w:r>
    </w:p>
    <w:p w:rsidR="00F13C17" w:rsidRPr="00275D75" w:rsidRDefault="00F13C17" w:rsidP="00F13C17">
      <w:pPr>
        <w:pStyle w:val="1"/>
        <w:spacing w:before="468" w:after="468"/>
      </w:pPr>
      <w:r w:rsidRPr="00275D75">
        <w:rPr>
          <w:rFonts w:hint="eastAsia"/>
        </w:rPr>
        <w:t>关于《因公临时出国（境）经费管理办法（试行）》</w:t>
      </w:r>
      <w:r w:rsidRPr="00275D75">
        <w:rPr>
          <w:lang w:eastAsia="zh-CN"/>
        </w:rPr>
        <w:br/>
      </w:r>
      <w:r w:rsidRPr="00275D75">
        <w:rPr>
          <w:rFonts w:hint="eastAsia"/>
        </w:rPr>
        <w:t>（师校发〔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53</w:t>
      </w:r>
      <w:r w:rsidRPr="00275D75">
        <w:rPr>
          <w:rFonts w:hint="eastAsia"/>
        </w:rPr>
        <w:t>号）核心内容解读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2019</w:t>
      </w:r>
      <w:r w:rsidRPr="00275D75">
        <w:rPr>
          <w:rFonts w:hint="eastAsia"/>
        </w:rPr>
        <w:t>年</w:t>
      </w:r>
      <w:r w:rsidRPr="00275D75">
        <w:rPr>
          <w:rFonts w:hint="eastAsia"/>
        </w:rPr>
        <w:t>11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14</w:t>
      </w:r>
      <w:r w:rsidRPr="00275D75">
        <w:rPr>
          <w:rFonts w:hint="eastAsia"/>
        </w:rPr>
        <w:t>日，我校发布了师校发〔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53</w:t>
      </w:r>
      <w:r w:rsidRPr="00275D75">
        <w:rPr>
          <w:rFonts w:hint="eastAsia"/>
        </w:rPr>
        <w:t>号《因公临时出国（境）经费管理办法（试行）》（以下简称《国际差旅费》），自发布之日起试行，现就该文件的核心内容解读如下：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一、《国际差旅费》的人员分类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本次《国际差旅费》人员分类与我校新修订的《国内差旅费管理办法（试行）》（师校发〔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45</w:t>
      </w:r>
      <w:r w:rsidRPr="00275D75">
        <w:rPr>
          <w:rFonts w:hint="eastAsia"/>
        </w:rPr>
        <w:t>号）中的人员分类保持一致。</w:t>
      </w:r>
    </w:p>
    <w:p w:rsidR="00F13C17" w:rsidRPr="00275D75" w:rsidRDefault="00F13C17" w:rsidP="00F13C17">
      <w:pPr>
        <w:ind w:firstLine="482"/>
      </w:pPr>
      <w:r w:rsidRPr="00275D75">
        <w:rPr>
          <w:rFonts w:hint="eastAsia"/>
          <w:b/>
        </w:rPr>
        <w:t>第一类人员</w:t>
      </w:r>
      <w:r w:rsidRPr="00275D75">
        <w:rPr>
          <w:rFonts w:hint="eastAsia"/>
        </w:rPr>
        <w:t>：包括院士、文科资深教授、其他相当于院士的学者，以及二级及以上管理岗位人员。</w:t>
      </w:r>
    </w:p>
    <w:p w:rsidR="00F13C17" w:rsidRPr="00275D75" w:rsidRDefault="00F13C17" w:rsidP="00F13C17">
      <w:pPr>
        <w:ind w:firstLine="482"/>
      </w:pPr>
      <w:r w:rsidRPr="00275D75">
        <w:rPr>
          <w:rFonts w:hint="eastAsia"/>
          <w:b/>
        </w:rPr>
        <w:t>第二类人员</w:t>
      </w:r>
      <w:r w:rsidRPr="00275D75">
        <w:rPr>
          <w:rFonts w:hint="eastAsia"/>
        </w:rPr>
        <w:t>：包括教授等正高级职称人员、岗位工资在五级（含五级）以上其他具有高级职称的专业技术人员，以及三、四级管理岗位人员。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其余人员为</w:t>
      </w:r>
      <w:r w:rsidRPr="00275D75">
        <w:rPr>
          <w:rFonts w:hint="eastAsia"/>
          <w:b/>
        </w:rPr>
        <w:t>第三类人员</w:t>
      </w:r>
      <w:r w:rsidRPr="00275D75">
        <w:rPr>
          <w:rFonts w:hint="eastAsia"/>
        </w:rPr>
        <w:t>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二、因公临时出国（境）任务分类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本次《国际差旅费》将因公临时出国（境）任务分为“一般性工作访问任务”和“学术交流任务”。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出国（境）任务批件里（以下简称批件）标明的“工作访问”、“教育展”、“文化交流”、“学生短期项目带队教师”属于一般性工作访问任务。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批件里标明的“学术会议”、“学术访问”、“合作研究”、“进修”、“讲学”属于学术交流任务。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一般性工作访问任务严格按照国家文件标准执行，学术交流任务报销标准适当提高。</w:t>
      </w:r>
      <w:r w:rsidRPr="00275D75">
        <w:rPr>
          <w:rFonts w:hint="eastAsia"/>
        </w:rPr>
        <w:t xml:space="preserve"> 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三、国际差旅的学术交流任务报销标准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lastRenderedPageBreak/>
        <w:t>为体现国家对科研管理“放管服”的要求，本次《国际差旅费》对学术交流任务的报销标准适当提高。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院系符合第二类人员标准的教师执行学术交流任务使用科研项目（</w:t>
      </w:r>
      <w:r w:rsidRPr="00275D75">
        <w:rPr>
          <w:rFonts w:hint="eastAsia"/>
        </w:rPr>
        <w:t>2</w:t>
      </w:r>
      <w:r w:rsidRPr="00275D75">
        <w:rPr>
          <w:rFonts w:hint="eastAsia"/>
        </w:rPr>
        <w:t>开头项目）、科研间接费项目（</w:t>
      </w:r>
      <w:r w:rsidRPr="00275D75">
        <w:rPr>
          <w:rFonts w:hint="eastAsia"/>
        </w:rPr>
        <w:t>11120</w:t>
      </w:r>
      <w:r w:rsidRPr="00275D75">
        <w:rPr>
          <w:rFonts w:hint="eastAsia"/>
        </w:rPr>
        <w:t>开头项目）、院系自筹收入项目（</w:t>
      </w:r>
      <w:r w:rsidRPr="00275D75">
        <w:rPr>
          <w:rFonts w:hint="eastAsia"/>
        </w:rPr>
        <w:t>110103001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110190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110490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111090</w:t>
      </w:r>
      <w:r w:rsidRPr="00275D75">
        <w:rPr>
          <w:rFonts w:hint="eastAsia"/>
        </w:rPr>
        <w:t>开头项目）可以乘坐飞机公务舱。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院系符合第二类人员标准的教师执行学术交流任务使用</w:t>
      </w:r>
      <w:r w:rsidRPr="00275D75">
        <w:rPr>
          <w:rFonts w:hint="eastAsia"/>
        </w:rPr>
        <w:t>14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rPr>
          <w:rFonts w:hint="eastAsia"/>
        </w:rPr>
        <w:t>开头的财政拨款项目（除</w:t>
      </w:r>
      <w:r w:rsidRPr="00275D75">
        <w:rPr>
          <w:rFonts w:hint="eastAsia"/>
        </w:rPr>
        <w:t>3116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3117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3118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3159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39</w:t>
      </w:r>
      <w:r w:rsidRPr="00275D75">
        <w:rPr>
          <w:rFonts w:hint="eastAsia"/>
        </w:rPr>
        <w:t>外）由出差人提出书面申请，各单位财务负责人审批后，可以乘坐飞机公务舱。各二级单位财务负责人应本着厉行节约的原则严格审批。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四、国际差旅超标乘坐飞机舱位报销标准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因为飞机票价格每天均不一样，所以如在购买机票时就明确要超标准乘坐飞机舱位，请务必同时保留购买当日查询的飞行当日标准舱、超标准舱位的价格截图，在报销时提供，可以按照您提供的飞行当日标准舱位价格予以报销，超标部分个人承担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如无法提供飞行当日标准舱位价格，头等舱减按票面价格</w:t>
      </w:r>
      <w:r w:rsidRPr="00275D75">
        <w:rPr>
          <w:rFonts w:hint="eastAsia"/>
        </w:rPr>
        <w:t>50%</w:t>
      </w:r>
      <w:r w:rsidRPr="00275D75">
        <w:rPr>
          <w:rFonts w:hint="eastAsia"/>
        </w:rPr>
        <w:t>核定公务舱价格</w:t>
      </w:r>
      <w:r w:rsidRPr="00275D75">
        <w:rPr>
          <w:rFonts w:hint="eastAsia"/>
        </w:rPr>
        <w:t>,</w:t>
      </w:r>
      <w:r w:rsidRPr="00275D75">
        <w:rPr>
          <w:rFonts w:hint="eastAsia"/>
        </w:rPr>
        <w:t>公务舱减按票面价格</w:t>
      </w:r>
      <w:r w:rsidRPr="00275D75">
        <w:rPr>
          <w:rFonts w:hint="eastAsia"/>
        </w:rPr>
        <w:t>50%</w:t>
      </w:r>
      <w:r w:rsidRPr="00275D75">
        <w:rPr>
          <w:rFonts w:hint="eastAsia"/>
        </w:rPr>
        <w:t>核定经济舱价格</w:t>
      </w:r>
      <w:r w:rsidRPr="00275D75">
        <w:rPr>
          <w:rFonts w:hint="eastAsia"/>
        </w:rPr>
        <w:t>,</w:t>
      </w:r>
      <w:r w:rsidRPr="00275D75">
        <w:rPr>
          <w:rFonts w:hint="eastAsia"/>
        </w:rPr>
        <w:t>头等舱减按票面价格</w:t>
      </w:r>
      <w:r w:rsidRPr="00275D75">
        <w:rPr>
          <w:rFonts w:hint="eastAsia"/>
        </w:rPr>
        <w:t>25%</w:t>
      </w:r>
      <w:r w:rsidRPr="00275D75">
        <w:rPr>
          <w:rFonts w:hint="eastAsia"/>
        </w:rPr>
        <w:t>核定经济舱价格</w:t>
      </w:r>
      <w:r w:rsidRPr="00275D75">
        <w:rPr>
          <w:rFonts w:hint="eastAsia"/>
        </w:rPr>
        <w:t>,</w:t>
      </w:r>
      <w:r w:rsidRPr="00275D75">
        <w:rPr>
          <w:rFonts w:hint="eastAsia"/>
        </w:rPr>
        <w:t>其余部分由个人承担。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五、国际差旅住宿费统筹使用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本次《国际差旅》住宿费的报销遵循统筹使用的原则。住宿费日标准限额执行国家相关规定，住宿费在批准的出国（境）天数和规定的住宿费限额之内，按照实际住宿天数统筹使用。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假设</w:t>
      </w:r>
      <w:r w:rsidRPr="00275D75">
        <w:rPr>
          <w:rFonts w:hint="eastAsia"/>
        </w:rPr>
        <w:t>A</w:t>
      </w:r>
      <w:r w:rsidRPr="00275D75">
        <w:rPr>
          <w:rFonts w:hint="eastAsia"/>
        </w:rPr>
        <w:t>老师在美国要去两个城市，华盛顿住宿</w:t>
      </w:r>
      <w:r w:rsidRPr="00275D75">
        <w:rPr>
          <w:rFonts w:hint="eastAsia"/>
        </w:rPr>
        <w:t>3</w:t>
      </w:r>
      <w:r w:rsidRPr="00275D75">
        <w:rPr>
          <w:rFonts w:hint="eastAsia"/>
        </w:rPr>
        <w:t>晚（标准为</w:t>
      </w:r>
      <w:r w:rsidRPr="00275D75">
        <w:rPr>
          <w:rFonts w:hint="eastAsia"/>
        </w:rPr>
        <w:t>260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天，实际住宿</w:t>
      </w:r>
      <w:r w:rsidRPr="00275D75">
        <w:rPr>
          <w:rFonts w:hint="eastAsia"/>
        </w:rPr>
        <w:t>200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天，比标准低），纽约住宿</w:t>
      </w:r>
      <w:r w:rsidRPr="00275D75">
        <w:rPr>
          <w:rFonts w:hint="eastAsia"/>
        </w:rPr>
        <w:t>2</w:t>
      </w:r>
      <w:r w:rsidRPr="00275D75">
        <w:rPr>
          <w:rFonts w:hint="eastAsia"/>
        </w:rPr>
        <w:t>晚（标准为</w:t>
      </w:r>
      <w:r w:rsidRPr="00275D75">
        <w:rPr>
          <w:rFonts w:hint="eastAsia"/>
        </w:rPr>
        <w:t>270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天，实际住宿</w:t>
      </w:r>
      <w:r w:rsidRPr="00275D75">
        <w:rPr>
          <w:rFonts w:hint="eastAsia"/>
        </w:rPr>
        <w:t>300</w:t>
      </w:r>
      <w:r w:rsidRPr="00275D75">
        <w:rPr>
          <w:rFonts w:hint="eastAsia"/>
        </w:rPr>
        <w:t>美元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天，超标准住宿）。</w:t>
      </w:r>
    </w:p>
    <w:p w:rsidR="00F13C17" w:rsidRPr="00275D75" w:rsidRDefault="00F13C17" w:rsidP="00F13C17">
      <w:pPr>
        <w:ind w:firstLineChars="0" w:firstLine="0"/>
        <w:jc w:val="center"/>
      </w:pPr>
      <w:r w:rsidRPr="00275D75">
        <w:rPr>
          <w:rFonts w:hint="eastAsia"/>
        </w:rPr>
        <w:t>3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*200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+2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*300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=1200</w:t>
      </w:r>
      <w:r w:rsidRPr="00275D75">
        <w:rPr>
          <w:rFonts w:hint="eastAsia"/>
        </w:rPr>
        <w:t>美元（</w:t>
      </w:r>
      <w:r w:rsidRPr="00275D75">
        <w:rPr>
          <w:rFonts w:hint="eastAsia"/>
        </w:rPr>
        <w:t>A</w:t>
      </w:r>
      <w:r w:rsidRPr="00275D75">
        <w:rPr>
          <w:rFonts w:hint="eastAsia"/>
        </w:rPr>
        <w:t>老师实际花费）</w:t>
      </w:r>
    </w:p>
    <w:p w:rsidR="00F13C17" w:rsidRPr="00275D75" w:rsidRDefault="00F13C17" w:rsidP="00F13C17">
      <w:pPr>
        <w:ind w:firstLineChars="0" w:firstLine="0"/>
        <w:jc w:val="center"/>
      </w:pPr>
      <w:r w:rsidRPr="00275D75">
        <w:rPr>
          <w:rFonts w:hint="eastAsia"/>
        </w:rPr>
        <w:t>3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*260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+2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*270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=1320</w:t>
      </w:r>
      <w:r w:rsidRPr="00275D75">
        <w:rPr>
          <w:rFonts w:hint="eastAsia"/>
        </w:rPr>
        <w:t>美元（标准）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因为</w:t>
      </w:r>
      <w:r w:rsidRPr="00275D75">
        <w:rPr>
          <w:rFonts w:hint="eastAsia"/>
        </w:rPr>
        <w:t>A</w:t>
      </w:r>
      <w:r w:rsidRPr="00275D75">
        <w:rPr>
          <w:rFonts w:hint="eastAsia"/>
        </w:rPr>
        <w:t>老师</w:t>
      </w:r>
      <w:r w:rsidRPr="00275D75">
        <w:rPr>
          <w:rFonts w:hint="eastAsia"/>
        </w:rPr>
        <w:t>5</w:t>
      </w:r>
      <w:r w:rsidRPr="00275D75">
        <w:rPr>
          <w:rFonts w:hint="eastAsia"/>
        </w:rPr>
        <w:t>晚的实际花费总数比标准总数低，按照住宿费统筹使用的原则，可以按照</w:t>
      </w:r>
      <w:r w:rsidRPr="00275D75">
        <w:rPr>
          <w:rFonts w:hint="eastAsia"/>
        </w:rPr>
        <w:t>1200</w:t>
      </w:r>
      <w:r w:rsidRPr="00275D75">
        <w:rPr>
          <w:rFonts w:hint="eastAsia"/>
        </w:rPr>
        <w:t>美元报销。而不是按照每个城市的标准只能报销</w:t>
      </w:r>
      <w:r w:rsidRPr="00275D75">
        <w:rPr>
          <w:rFonts w:hint="eastAsia"/>
        </w:rPr>
        <w:t>3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*200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+2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*270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天</w:t>
      </w:r>
      <w:r w:rsidRPr="00275D75">
        <w:rPr>
          <w:rFonts w:hint="eastAsia"/>
        </w:rPr>
        <w:t>=1140</w:t>
      </w:r>
      <w:r w:rsidRPr="00275D75">
        <w:rPr>
          <w:rFonts w:hint="eastAsia"/>
        </w:rPr>
        <w:t>美元。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六、国际差旅国外城市间交通费包租车的报销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国外城市间交通需包租车，应履行审批程序，由二级单位项目负责人或财务</w:t>
      </w:r>
      <w:r w:rsidRPr="00275D75">
        <w:rPr>
          <w:rFonts w:hint="eastAsia"/>
        </w:rPr>
        <w:lastRenderedPageBreak/>
        <w:t>负责人批准。报销金额上限为每人每天不超过</w:t>
      </w:r>
      <w:r w:rsidRPr="00275D75">
        <w:rPr>
          <w:rFonts w:hint="eastAsia"/>
        </w:rPr>
        <w:t xml:space="preserve"> 80 </w:t>
      </w:r>
      <w:r w:rsidRPr="00275D75">
        <w:rPr>
          <w:rFonts w:hint="eastAsia"/>
        </w:rPr>
        <w:t>美元。包租车期间，当日公杂费减半发放。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七、国际处出具批件的解读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1</w:t>
      </w:r>
      <w:r w:rsidRPr="00275D75">
        <w:rPr>
          <w:rFonts w:hint="eastAsia"/>
        </w:rPr>
        <w:t>．批件的重要要素包括出境时间、入境时间、在外停留天数、费用来源。批件上的任何一个要素与实际不符，且没有得到审批的（含事前审批和事后审批），全部费用不予报销。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2</w:t>
      </w:r>
      <w:r w:rsidRPr="00275D75">
        <w:rPr>
          <w:rFonts w:hint="eastAsia"/>
        </w:rPr>
        <w:t>．行前已知批件要素发生变化，应重新申请办理新批件。时间来不及的需在出发前向所在单位提出书面申请，经单位负责人审批同意后，报国际处审核，返程后附原批件及相关材料办理报销。（属于事前审批）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3</w:t>
      </w:r>
      <w:r w:rsidRPr="00275D75">
        <w:rPr>
          <w:rFonts w:hint="eastAsia"/>
        </w:rPr>
        <w:t>．只有一种情况可以提前出境。如乘坐出访当日凌晨</w:t>
      </w:r>
      <w:r w:rsidRPr="00275D75">
        <w:rPr>
          <w:rFonts w:hint="eastAsia"/>
        </w:rPr>
        <w:t>0</w:t>
      </w:r>
      <w:r w:rsidRPr="00275D75">
        <w:rPr>
          <w:rFonts w:hint="eastAsia"/>
        </w:rPr>
        <w:t>点至</w:t>
      </w:r>
      <w:r w:rsidRPr="00275D75">
        <w:rPr>
          <w:rFonts w:hint="eastAsia"/>
        </w:rPr>
        <w:t>4</w:t>
      </w:r>
      <w:r w:rsidRPr="00275D75">
        <w:rPr>
          <w:rFonts w:hint="eastAsia"/>
        </w:rPr>
        <w:t>点的航班，可提前于前一天</w:t>
      </w:r>
      <w:r w:rsidRPr="00275D75">
        <w:rPr>
          <w:rFonts w:hint="eastAsia"/>
        </w:rPr>
        <w:t>20</w:t>
      </w:r>
      <w:r w:rsidRPr="00275D75">
        <w:rPr>
          <w:rFonts w:hint="eastAsia"/>
        </w:rPr>
        <w:t>点至</w:t>
      </w:r>
      <w:r w:rsidRPr="00275D75">
        <w:rPr>
          <w:rFonts w:hint="eastAsia"/>
        </w:rPr>
        <w:t>24</w:t>
      </w:r>
      <w:r w:rsidRPr="00275D75">
        <w:rPr>
          <w:rFonts w:hint="eastAsia"/>
        </w:rPr>
        <w:t>点出境。</w:t>
      </w:r>
      <w:r w:rsidRPr="00275D75">
        <w:rPr>
          <w:rFonts w:hint="eastAsia"/>
        </w:rPr>
        <w:t>(</w:t>
      </w:r>
      <w:r w:rsidRPr="00275D75">
        <w:rPr>
          <w:rFonts w:hint="eastAsia"/>
        </w:rPr>
        <w:t>直接报销，无需提交说明审批</w:t>
      </w:r>
      <w:r w:rsidRPr="00275D75">
        <w:rPr>
          <w:rFonts w:hint="eastAsia"/>
        </w:rPr>
        <w:t>)</w:t>
      </w:r>
      <w:r w:rsidRPr="00275D75">
        <w:rPr>
          <w:rFonts w:hint="eastAsia"/>
        </w:rPr>
        <w:t>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4</w:t>
      </w:r>
      <w:r w:rsidRPr="00275D75">
        <w:rPr>
          <w:rFonts w:hint="eastAsia"/>
        </w:rPr>
        <w:t>．只有两种情况可以推迟入境。遇非人为不可抗力因素（如自然灾害、战争、国外政局动荡等）、遇紧急突发事件（如身体情况、交通状况、航班取消或晚点等）等客观原因。（报销时附所在单位及国际处审批《因公出访变动审批表》和推迟入境辅助证明材料，辅助证明材料可以是新闻报道、就医证明或由航空公司开具的证明等，属于事后审批）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八、人事处出具批件的解读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1</w:t>
      </w:r>
      <w:r w:rsidRPr="00275D75">
        <w:rPr>
          <w:rFonts w:hint="eastAsia"/>
        </w:rPr>
        <w:t>．批件的重要要素包括在外停留天数、费用来源，以上两个要素与实际不符，且没有得到审批的（含事前审批和事后审批），全部费用不予报销。</w:t>
      </w:r>
    </w:p>
    <w:p w:rsidR="00F13C17" w:rsidRPr="00275D75" w:rsidRDefault="00F13C17" w:rsidP="00F13C17">
      <w:pPr>
        <w:ind w:firstLine="480"/>
      </w:pPr>
      <w:r w:rsidRPr="00275D75">
        <w:rPr>
          <w:rFonts w:hint="eastAsia"/>
        </w:rPr>
        <w:t>2</w:t>
      </w:r>
      <w:r w:rsidRPr="00275D75">
        <w:rPr>
          <w:rFonts w:hint="eastAsia"/>
        </w:rPr>
        <w:t>．遇特殊情况导致延长在外停留天数的，出国（境）人员须向所在单位提出书面申请如实说明情况，经所在单位负责人审批同意，并报人才人事处批准后，方可报销批件批准在外停留天数及逾期期间的相关费用。（属于事后审批）</w:t>
      </w:r>
    </w:p>
    <w:p w:rsidR="00F13C17" w:rsidRPr="00275D75" w:rsidRDefault="00F13C17" w:rsidP="00F13C17">
      <w:pPr>
        <w:ind w:firstLine="480"/>
      </w:pPr>
    </w:p>
    <w:p w:rsidR="00F13C17" w:rsidRPr="00275D75" w:rsidRDefault="00F13C17" w:rsidP="00F13C17">
      <w:pPr>
        <w:ind w:rightChars="430" w:right="1032" w:firstLine="480"/>
        <w:jc w:val="right"/>
      </w:pPr>
      <w:r w:rsidRPr="00275D75">
        <w:rPr>
          <w:rFonts w:hint="eastAsia"/>
        </w:rPr>
        <w:t>财经处</w:t>
      </w:r>
    </w:p>
    <w:p w:rsidR="00F13C17" w:rsidRPr="00275D75" w:rsidRDefault="00F13C17" w:rsidP="00F13C17">
      <w:pPr>
        <w:ind w:rightChars="200" w:right="480" w:firstLine="480"/>
        <w:jc w:val="right"/>
        <w:rPr>
          <w:rFonts w:hint="eastAsia"/>
        </w:rPr>
      </w:pP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年</w:t>
      </w:r>
      <w:r w:rsidRPr="00275D75">
        <w:t>11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2</w:t>
      </w:r>
      <w:r w:rsidRPr="00275D75">
        <w:t>6</w:t>
      </w:r>
      <w:r w:rsidRPr="00275D75">
        <w:rPr>
          <w:rFonts w:hint="eastAsia"/>
        </w:rPr>
        <w:t>日</w:t>
      </w:r>
    </w:p>
    <w:p w:rsidR="007B4EB4" w:rsidRDefault="007B4EB4">
      <w:pPr>
        <w:ind w:firstLine="480"/>
      </w:pPr>
      <w:bookmarkStart w:id="0" w:name="_GoBack"/>
      <w:bookmarkEnd w:id="0"/>
    </w:p>
    <w:sectPr w:rsidR="007B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CD" w:rsidRDefault="00223ACD" w:rsidP="00F13C17">
      <w:pPr>
        <w:spacing w:line="240" w:lineRule="auto"/>
        <w:ind w:firstLine="480"/>
      </w:pPr>
      <w:r>
        <w:separator/>
      </w:r>
    </w:p>
  </w:endnote>
  <w:endnote w:type="continuationSeparator" w:id="0">
    <w:p w:rsidR="00223ACD" w:rsidRDefault="00223ACD" w:rsidP="00F13C1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CD" w:rsidRDefault="00223ACD" w:rsidP="00F13C17">
      <w:pPr>
        <w:spacing w:line="240" w:lineRule="auto"/>
        <w:ind w:firstLine="480"/>
      </w:pPr>
      <w:r>
        <w:separator/>
      </w:r>
    </w:p>
  </w:footnote>
  <w:footnote w:type="continuationSeparator" w:id="0">
    <w:p w:rsidR="00223ACD" w:rsidRDefault="00223ACD" w:rsidP="00F13C17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47"/>
    <w:rsid w:val="00223ACD"/>
    <w:rsid w:val="006F1356"/>
    <w:rsid w:val="007B4EB4"/>
    <w:rsid w:val="00F13C17"/>
    <w:rsid w:val="00F3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6E512C-E6D5-4500-AF0C-1BE70451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17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C17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C17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C17"/>
    <w:rPr>
      <w:sz w:val="18"/>
      <w:szCs w:val="18"/>
    </w:rPr>
  </w:style>
  <w:style w:type="paragraph" w:customStyle="1" w:styleId="1">
    <w:name w:val="样式1"/>
    <w:qFormat/>
    <w:rsid w:val="00F13C17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2">
    <w:name w:val="样式2"/>
    <w:qFormat/>
    <w:rsid w:val="00F13C17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">
    <w:name w:val="样式3"/>
    <w:qFormat/>
    <w:rsid w:val="00F13C17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2021-03-17T01:02:00Z</dcterms:created>
  <dcterms:modified xsi:type="dcterms:W3CDTF">2021-03-17T01:02:00Z</dcterms:modified>
</cp:coreProperties>
</file>